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5400" w:hanging="0"/>
        <w:jc w:val="left"/>
        <w:rPr>
          <w:color w:val="auto"/>
          <w:shd w:fill="auto" w:val="clear"/>
          <w:lang w:val="sr-RS"/>
        </w:rPr>
      </w:pPr>
      <w:r>
        <w:rPr>
          <w:color w:val="000000"/>
          <w:shd w:fill="auto" w:val="clear"/>
          <w:lang w:val="sr-RS"/>
        </w:rPr>
      </w:r>
    </w:p>
    <w:p>
      <w:pPr>
        <w:pStyle w:val="Normal"/>
        <w:spacing w:lineRule="auto" w:line="240"/>
        <w:ind w:left="0" w:right="5400" w:hanging="0"/>
        <w:jc w:val="left"/>
        <w:rPr/>
      </w:pPr>
      <w:r>
        <w:rPr>
          <w:color w:val="000000"/>
          <w:sz w:val="24"/>
          <w:szCs w:val="24"/>
          <w:shd w:fill="auto" w:val="clear"/>
          <w:lang w:val="sr-RS"/>
        </w:rPr>
        <w:t>Р е п у б л и к а   С р б и ј а</w:t>
      </w:r>
    </w:p>
    <w:p>
      <w:pPr>
        <w:pStyle w:val="Normal"/>
        <w:widowControl/>
        <w:bidi w:val="0"/>
        <w:spacing w:lineRule="auto" w:line="240" w:before="0" w:after="200"/>
        <w:ind w:left="0" w:right="1260" w:hanging="0"/>
        <w:jc w:val="left"/>
        <w:rPr/>
      </w:pPr>
      <w:r>
        <w:rPr>
          <w:color w:val="000000"/>
          <w:sz w:val="24"/>
          <w:szCs w:val="24"/>
          <w:shd w:fill="auto" w:val="clear"/>
          <w:lang w:val="sr-RS"/>
        </w:rPr>
        <w:t>ОПШТИНА РАЖАЊ</w:t>
        <w:br/>
        <w:t>Општинска управа</w:t>
      </w:r>
      <w:bookmarkStart w:id="0" w:name="_GoBack2"/>
      <w:bookmarkEnd w:id="0"/>
      <w:r>
        <w:rPr>
          <w:i w:val="false"/>
          <w:iCs w:val="false"/>
          <w:color w:val="000000"/>
          <w:sz w:val="24"/>
          <w:szCs w:val="24"/>
          <w:shd w:fill="auto" w:val="clear"/>
          <w:lang w:val="sr-RS"/>
        </w:rPr>
        <w:t xml:space="preserve"> општине </w:t>
      </w:r>
      <w:r>
        <w:rPr>
          <w:rFonts w:eastAsia="Calibri"/>
          <w:i w:val="false"/>
          <w:iCs w:val="false"/>
          <w:color w:val="000000"/>
          <w:kern w:val="0"/>
          <w:sz w:val="24"/>
          <w:szCs w:val="24"/>
          <w:shd w:fill="auto" w:val="clear"/>
          <w:lang w:val="sr-RS" w:eastAsia="en-US" w:bidi="ar-SA"/>
        </w:rPr>
        <w:t>Ражањ</w:t>
        <w:br/>
      </w:r>
      <w:r>
        <w:rPr>
          <w:bCs/>
          <w:i w:val="false"/>
          <w:iCs w:val="false"/>
          <w:color w:val="000000"/>
          <w:sz w:val="24"/>
          <w:szCs w:val="24"/>
          <w:shd w:fill="auto" w:val="clear"/>
          <w:lang w:val="sr-RS"/>
        </w:rPr>
        <w:t>Одељење за друштвене делатности, општу управу, правне и заједничке послове Одсек за планирање, урбанизам, изградњу и озакоњење</w:t>
      </w:r>
    </w:p>
    <w:p>
      <w:pPr>
        <w:pStyle w:val="Normal"/>
        <w:widowControl/>
        <w:bidi w:val="0"/>
        <w:spacing w:lineRule="auto" w:line="240" w:before="0" w:after="0"/>
        <w:ind w:left="0" w:right="4229" w:hanging="0"/>
        <w:jc w:val="left"/>
        <w:rPr>
          <w:lang w:val="sr-RS"/>
        </w:rPr>
      </w:pPr>
      <w:r>
        <w:rPr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shd w:fill="auto" w:val="clear"/>
          <w:lang w:val="sr-RS"/>
        </w:rPr>
        <w:t>Трг С</w:t>
      </w:r>
      <w:r>
        <w:rPr>
          <w:rFonts w:eastAsia="Calibri"/>
          <w:b w:val="false"/>
          <w:i w:val="false"/>
          <w:iCs/>
          <w:caps w:val="false"/>
          <w:smallCaps w:val="false"/>
          <w:color w:val="000000"/>
          <w:spacing w:val="0"/>
          <w:kern w:val="0"/>
          <w:sz w:val="24"/>
          <w:szCs w:val="24"/>
          <w:shd w:fill="auto" w:val="clear"/>
          <w:lang w:val="sr-RS" w:eastAsia="en-US" w:bidi="ar-SA"/>
        </w:rPr>
        <w:t>ветог Саве бр. 33</w:t>
      </w:r>
      <w:r>
        <w:rPr>
          <w:i/>
          <w:iCs/>
          <w:color w:val="000000"/>
          <w:sz w:val="24"/>
          <w:szCs w:val="24"/>
          <w:shd w:fill="auto" w:val="clear"/>
          <w:lang w:val="sr-RS"/>
        </w:rPr>
        <w:br/>
      </w:r>
      <w:r>
        <w:rPr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shd w:fill="auto" w:val="clear"/>
          <w:lang w:val="sr-RS"/>
        </w:rPr>
        <w:t>3</w:t>
      </w:r>
      <w:r>
        <w:rPr>
          <w:rFonts w:eastAsia="Calibri"/>
          <w:b w:val="false"/>
          <w:i w:val="false"/>
          <w:iCs/>
          <w:caps w:val="false"/>
          <w:smallCaps w:val="false"/>
          <w:color w:val="000000"/>
          <w:spacing w:val="0"/>
          <w:kern w:val="0"/>
          <w:sz w:val="24"/>
          <w:szCs w:val="24"/>
          <w:shd w:fill="auto" w:val="clear"/>
          <w:lang w:val="sr-RS" w:eastAsia="en-US" w:bidi="ar-SA"/>
        </w:rPr>
        <w:t>7215</w:t>
      </w:r>
      <w:r>
        <w:rPr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shd w:fill="auto" w:val="clear"/>
          <w:lang w:val="sr-RS"/>
        </w:rPr>
        <w:t xml:space="preserve"> </w:t>
      </w:r>
      <w:r>
        <w:rPr>
          <w:rFonts w:eastAsia="Calibri"/>
          <w:b w:val="false"/>
          <w:i w:val="false"/>
          <w:iCs/>
          <w:caps w:val="false"/>
          <w:smallCaps w:val="false"/>
          <w:color w:val="000000"/>
          <w:spacing w:val="0"/>
          <w:kern w:val="0"/>
          <w:sz w:val="24"/>
          <w:szCs w:val="24"/>
          <w:shd w:fill="auto" w:val="clear"/>
          <w:lang w:val="sr-RS" w:eastAsia="en-US" w:bidi="ar-SA"/>
        </w:rPr>
        <w:t>Ражањ</w:t>
      </w:r>
      <w:r>
        <w:rPr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shd w:fill="auto" w:val="clear"/>
          <w:lang w:val="sr-RS"/>
        </w:rPr>
        <w:t>, Србија</w:t>
      </w:r>
      <w:r>
        <w:rPr>
          <w:i/>
          <w:iCs/>
          <w:color w:val="000000"/>
          <w:sz w:val="24"/>
          <w:szCs w:val="24"/>
          <w:shd w:fill="auto" w:val="clear"/>
          <w:lang w:val="sr-RS"/>
        </w:rPr>
        <w:t xml:space="preserve"> </w:t>
      </w:r>
    </w:p>
    <w:p>
      <w:pPr>
        <w:pStyle w:val="Normal"/>
        <w:widowControl/>
        <w:bidi w:val="0"/>
        <w:spacing w:before="0" w:after="0"/>
        <w:ind w:left="0" w:right="4229" w:hanging="0"/>
        <w:jc w:val="left"/>
        <w:rPr>
          <w:lang w:val="sr-RS"/>
        </w:rPr>
      </w:pPr>
      <w:r>
        <w:rPr>
          <w:lang w:val="sr-RS"/>
        </w:rPr>
      </w:r>
    </w:p>
    <w:p>
      <w:pPr>
        <w:pStyle w:val="Normal"/>
        <w:widowControl/>
        <w:bidi w:val="0"/>
        <w:spacing w:before="0" w:after="0"/>
        <w:ind w:left="0" w:right="4229" w:hanging="0"/>
        <w:jc w:val="left"/>
        <w:rPr>
          <w:lang w:val="sr-RS"/>
        </w:rPr>
      </w:pPr>
      <w:r>
        <w:rPr>
          <w:lang w:val="sr-RS"/>
        </w:rPr>
      </w:r>
    </w:p>
    <w:p>
      <w:pPr>
        <w:pStyle w:val="Normal"/>
        <w:widowControl/>
        <w:bidi w:val="0"/>
        <w:spacing w:before="0" w:after="0"/>
        <w:ind w:left="0" w:right="4229" w:hanging="0"/>
        <w:jc w:val="left"/>
        <w:rPr>
          <w:lang w:val="sr-RS"/>
        </w:rPr>
      </w:pPr>
      <w:r>
        <w:rPr>
          <w:lang w:val="sr-RS"/>
        </w:rPr>
      </w:r>
    </w:p>
    <w:p>
      <w:pPr>
        <w:pStyle w:val="Normal"/>
        <w:widowControl/>
        <w:bidi w:val="0"/>
        <w:spacing w:before="0" w:after="0"/>
        <w:ind w:left="1440" w:right="89" w:hanging="1440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  <w:lang w:val="sr-RS"/>
        </w:rPr>
        <w:t>Предмет</w:t>
      </w:r>
      <w:r>
        <w:rPr>
          <w:b/>
          <w:sz w:val="24"/>
          <w:szCs w:val="24"/>
          <w:lang w:val="sr-RS"/>
        </w:rPr>
        <w:t>:</w:t>
      </w:r>
      <w:r>
        <w:rPr>
          <w:sz w:val="24"/>
          <w:szCs w:val="24"/>
          <w:lang w:val="sr-RS"/>
        </w:rPr>
        <w:t xml:space="preserve"> </w:t>
      </w:r>
      <w:r>
        <w:rPr>
          <w:b/>
          <w:bCs/>
          <w:sz w:val="24"/>
          <w:szCs w:val="24"/>
          <w:u w:val="none"/>
          <w:lang w:val="sr-RS"/>
        </w:rPr>
        <w:t>Захтев за доставу подлога и података за израду Плана детаљне регулације за</w:t>
      </w:r>
    </w:p>
    <w:p>
      <w:pPr>
        <w:pStyle w:val="Normal"/>
        <w:widowControl/>
        <w:bidi w:val="0"/>
        <w:spacing w:before="0" w:after="0"/>
        <w:ind w:left="1440" w:right="89" w:hanging="1440"/>
        <w:jc w:val="both"/>
        <w:rPr>
          <w:b/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  <w:lang w:val="sr-RS"/>
        </w:rPr>
        <w:t xml:space="preserve">                  </w:t>
      </w:r>
      <w:r>
        <w:rPr>
          <w:b/>
          <w:bCs/>
          <w:sz w:val="24"/>
          <w:szCs w:val="24"/>
          <w:u w:val="none"/>
          <w:lang w:val="sr-RS"/>
        </w:rPr>
        <w:t>постројење за пречишћавање отпадних вода насеља Витошевац</w:t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  <w:t>Поштовани,</w:t>
      </w:r>
    </w:p>
    <w:p>
      <w:pPr>
        <w:pStyle w:val="Normal"/>
        <w:widowControl/>
        <w:bidi w:val="0"/>
        <w:spacing w:before="0" w:after="0"/>
        <w:ind w:left="0" w:right="-449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spacing w:before="0" w:after="0"/>
        <w:rPr/>
      </w:pPr>
      <w:r>
        <w:rPr>
          <w:shd w:fill="auto" w:val="clear"/>
          <w:lang w:val="sr-RS"/>
        </w:rPr>
        <w:t xml:space="preserve">за потребе израде предметног плана </w:t>
      </w:r>
      <w:r>
        <w:rPr>
          <w:lang w:val="sr-RS"/>
        </w:rPr>
        <w:t>потребно је да нам доставите подлоге, податке и документацију побројану у наставку:</w:t>
      </w:r>
    </w:p>
    <w:p>
      <w:pPr>
        <w:pStyle w:val="ListParagraph"/>
        <w:numPr>
          <w:ilvl w:val="0"/>
          <w:numId w:val="1"/>
        </w:numPr>
        <w:spacing w:before="0" w:after="0"/>
        <w:ind w:left="360" w:hanging="360"/>
        <w:rPr>
          <w:lang w:val="sr-RS"/>
        </w:rPr>
      </w:pPr>
      <w:r>
        <w:rPr>
          <w:lang w:val="sr-RS"/>
        </w:rPr>
        <w:t>Фотокопију оверених и потписаних скупштинских Одлука о покретању поступка израде плана детаљне регулације и Одлуке о не/изради стратешке процене утицаја плана на животну средину;</w:t>
      </w:r>
    </w:p>
    <w:p>
      <w:pPr>
        <w:pStyle w:val="ListParagraph"/>
        <w:numPr>
          <w:ilvl w:val="0"/>
          <w:numId w:val="1"/>
        </w:numPr>
        <w:spacing w:before="0" w:after="0"/>
        <w:ind w:left="360" w:hanging="360"/>
        <w:rPr>
          <w:lang w:val="sr-RS"/>
        </w:rPr>
      </w:pPr>
      <w:r>
        <w:rPr>
          <w:lang w:val="sr-RS"/>
        </w:rPr>
        <w:t>Прецизан пројектни задатак;</w:t>
      </w:r>
    </w:p>
    <w:p>
      <w:pPr>
        <w:pStyle w:val="ListParagraph"/>
        <w:numPr>
          <w:ilvl w:val="3"/>
          <w:numId w:val="1"/>
        </w:numPr>
        <w:spacing w:before="0" w:after="0"/>
        <w:ind w:left="426" w:hanging="426"/>
        <w:rPr>
          <w:lang w:val="sr-RS"/>
        </w:rPr>
      </w:pPr>
      <w:r>
        <w:rPr>
          <w:lang w:val="sr-RS"/>
        </w:rPr>
        <w:t xml:space="preserve">Плански основ – план вишег реда (напомена: графички део плана доставити у </w:t>
      </w:r>
      <w:r>
        <w:rPr>
          <w:b/>
          <w:u w:val="single"/>
          <w:lang w:val="sr-RS"/>
        </w:rPr>
        <w:t>.</w:t>
      </w:r>
      <w:r>
        <w:rPr>
          <w:b/>
          <w:u w:val="single"/>
        </w:rPr>
        <w:t xml:space="preserve">dwg </w:t>
      </w:r>
      <w:r>
        <w:rPr>
          <w:lang w:val="sr-RS"/>
        </w:rPr>
        <w:t>формату);</w:t>
      </w:r>
    </w:p>
    <w:p>
      <w:pPr>
        <w:pStyle w:val="ListParagraph"/>
        <w:numPr>
          <w:ilvl w:val="3"/>
          <w:numId w:val="1"/>
        </w:numPr>
        <w:spacing w:before="0" w:after="0"/>
        <w:ind w:left="426" w:hanging="426"/>
        <w:rPr>
          <w:highlight w:val="none"/>
          <w:shd w:fill="auto" w:val="clear"/>
        </w:rPr>
      </w:pPr>
      <w:r>
        <w:rPr>
          <w:shd w:fill="auto" w:val="clear"/>
          <w:lang w:val="sr-RS"/>
        </w:rPr>
        <w:t xml:space="preserve">Генерални пројекат за </w:t>
      </w:r>
      <w:r>
        <w:rPr>
          <w:sz w:val="24"/>
          <w:szCs w:val="24"/>
          <w:shd w:fill="auto" w:val="clear"/>
          <w:lang w:val="sr-RS"/>
        </w:rPr>
        <w:t>прикупљање</w:t>
      </w:r>
      <w:r>
        <w:rPr>
          <w:shd w:fill="auto" w:val="clear"/>
          <w:lang w:val="sr-RS"/>
        </w:rPr>
        <w:t xml:space="preserve"> одвођење и пречишћавање отпадних вода на територији општине Ражањ (напомена: графички део плана доставити у </w:t>
      </w:r>
      <w:r>
        <w:rPr>
          <w:b/>
          <w:u w:val="single"/>
          <w:shd w:fill="auto" w:val="clear"/>
          <w:lang w:val="sr-RS"/>
        </w:rPr>
        <w:t>.</w:t>
      </w:r>
      <w:r>
        <w:rPr>
          <w:b/>
          <w:u w:val="single"/>
          <w:shd w:fill="auto" w:val="clear"/>
        </w:rPr>
        <w:t xml:space="preserve">dwg </w:t>
      </w:r>
      <w:r>
        <w:rPr>
          <w:shd w:fill="auto" w:val="clear"/>
          <w:lang w:val="sr-RS"/>
        </w:rPr>
        <w:t>формату);</w:t>
      </w:r>
    </w:p>
    <w:p>
      <w:pPr>
        <w:pStyle w:val="ListParagraph"/>
        <w:numPr>
          <w:ilvl w:val="3"/>
          <w:numId w:val="1"/>
        </w:numPr>
        <w:spacing w:before="0" w:after="0"/>
        <w:ind w:left="426" w:hanging="426"/>
        <w:rPr>
          <w:lang w:val="sr-RS"/>
        </w:rPr>
      </w:pPr>
      <w:r>
        <w:rPr>
          <w:lang w:val="sr-RS"/>
        </w:rPr>
        <w:t xml:space="preserve">Документацију која се односи на изведену јавну и комуналну инфраструктуру (водоводну, фекалну, атмосферску, електродистрибутивну, телекомуникациону, гасну, топловодну, саобраћајну и осталу); </w:t>
      </w:r>
    </w:p>
    <w:p>
      <w:pPr>
        <w:pStyle w:val="ListParagraph"/>
        <w:numPr>
          <w:ilvl w:val="0"/>
          <w:numId w:val="1"/>
        </w:numPr>
        <w:spacing w:before="0" w:after="0"/>
        <w:ind w:left="360" w:hanging="360"/>
        <w:rPr>
          <w:lang w:val="sr-RS"/>
        </w:rPr>
      </w:pPr>
      <w:r>
        <w:rPr>
          <w:lang w:val="sr-RS"/>
        </w:rPr>
        <w:t xml:space="preserve">Дигитални катастарски план </w:t>
      </w:r>
      <w:r>
        <w:rPr>
          <w:lang w:val="en-US"/>
        </w:rPr>
        <w:t>(</w:t>
      </w:r>
      <w:r>
        <w:rPr>
          <w:lang w:val="sr-RS"/>
        </w:rPr>
        <w:t xml:space="preserve">ДКП) </w:t>
      </w:r>
      <w:r>
        <w:rPr>
          <w:lang w:val="sr-RS"/>
        </w:rPr>
        <w:t>у Гаус-Кригеровој пројекцији (парцеле, делови парцела и бројеви парцела) и катастарски план водова</w:t>
      </w:r>
      <w:r>
        <w:rPr/>
        <w:t xml:space="preserve"> </w:t>
      </w:r>
      <w:r>
        <w:rPr>
          <w:lang w:val="sr-RS"/>
        </w:rPr>
        <w:t>у векторском формату;</w:t>
      </w:r>
    </w:p>
    <w:p>
      <w:pPr>
        <w:pStyle w:val="ListParagraph"/>
        <w:numPr>
          <w:ilvl w:val="0"/>
          <w:numId w:val="1"/>
        </w:numPr>
        <w:spacing w:before="0" w:after="0"/>
        <w:ind w:left="360" w:hanging="360"/>
        <w:rPr>
          <w:lang w:val="sr-RS"/>
        </w:rPr>
      </w:pPr>
      <w:r>
        <w:rPr>
          <w:lang w:val="sr-RS"/>
        </w:rPr>
        <w:t>Расположиве геореференциране ортофото подлоге за предметно подручје;</w:t>
      </w:r>
    </w:p>
    <w:p>
      <w:pPr>
        <w:pStyle w:val="ListParagraph"/>
        <w:numPr>
          <w:ilvl w:val="0"/>
          <w:numId w:val="1"/>
        </w:numPr>
        <w:spacing w:before="0" w:after="0"/>
        <w:ind w:left="360" w:hanging="360"/>
        <w:rPr>
          <w:lang w:val="sr-RS"/>
        </w:rPr>
      </w:pPr>
      <w:r>
        <w:rPr>
          <w:lang w:val="sr-RS"/>
        </w:rPr>
        <w:t>Дигиталне верзије остале важеће планске документације (пдр или пгр) уколико се преклапају са предметним планским подручјем;</w:t>
      </w:r>
    </w:p>
    <w:p>
      <w:pPr>
        <w:pStyle w:val="ListParagraph"/>
        <w:numPr>
          <w:ilvl w:val="0"/>
          <w:numId w:val="1"/>
        </w:numPr>
        <w:spacing w:before="0" w:after="0"/>
        <w:ind w:left="360" w:hanging="360"/>
        <w:rPr>
          <w:lang w:val="sr-RS"/>
        </w:rPr>
      </w:pPr>
      <w:r>
        <w:rPr>
          <w:lang w:val="sr-RS"/>
        </w:rPr>
        <w:t>као и другу стратешку, развојну, планску, пројектно-техничку и осталу релевантну документацију (пројекти истражних радова, студије, анализе, план одбрана од поплава, студије водоснабдевања, каналисања, евакуције отпада и тд.) за израду планских документа.</w:t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  <w:t>Напред наведено доставити на диску или путем е</w:t>
      </w:r>
      <w:r>
        <w:rPr/>
        <w:t>mail-a.</w:t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  <w:t>С поштовањем</w:t>
        <w:tab/>
        <w:tab/>
        <w:tab/>
        <w:tab/>
        <w:tab/>
        <w:tab/>
        <w:tab/>
        <w:tab/>
        <w:tab/>
      </w:r>
      <w:r>
        <w:rPr>
          <w:i w:val="false"/>
          <w:iCs w:val="false"/>
          <w:lang w:val="sr-RS"/>
        </w:rPr>
        <w:t>У Нишу,</w:t>
      </w:r>
    </w:p>
    <w:p>
      <w:pPr>
        <w:pStyle w:val="Normal"/>
        <w:widowControl/>
        <w:bidi w:val="0"/>
        <w:spacing w:before="0" w:after="0"/>
        <w:ind w:left="0" w:right="-269" w:hanging="0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lang w:val="sr-RS"/>
        </w:rPr>
        <w:t>ИСТ УРБАН Д.О.О.:</w:t>
        <w:tab/>
        <w:tab/>
        <w:tab/>
        <w:tab/>
        <w:tab/>
        <w:tab/>
        <w:tab/>
        <w:tab/>
      </w:r>
      <w:r>
        <w:rPr>
          <w:i w:val="false"/>
          <w:iCs w:val="false"/>
          <w:lang w:val="en-US"/>
        </w:rPr>
        <w:t>09.08.202</w:t>
      </w:r>
      <w:r>
        <w:rPr>
          <w:i w:val="false"/>
          <w:iCs w:val="false"/>
          <w:lang w:val="sr-RS"/>
        </w:rPr>
        <w:t>3. године</w:t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</w:r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</w:r>
      <w:bookmarkStart w:id="1" w:name="_GoBack"/>
      <w:bookmarkStart w:id="2" w:name="_GoBack"/>
      <w:bookmarkEnd w:id="2"/>
    </w:p>
    <w:p>
      <w:pPr>
        <w:pStyle w:val="Normal"/>
        <w:spacing w:before="0" w:after="0"/>
        <w:rPr>
          <w:lang w:val="sr-RS"/>
        </w:rPr>
      </w:pPr>
      <w:r>
        <w:rPr>
          <w:lang w:val="sr-RS"/>
        </w:rPr>
        <mc:AlternateContent>
          <mc:Choice Requires="wps">
            <w:drawing>
              <wp:anchor behindDoc="0" distT="4445" distB="0" distL="4445" distR="0" simplePos="0" locked="0" layoutInCell="0" allowOverlap="1" relativeHeight="7" wp14:anchorId="6F87EB37">
                <wp:simplePos x="0" y="0"/>
                <wp:positionH relativeFrom="column">
                  <wp:posOffset>635</wp:posOffset>
                </wp:positionH>
                <wp:positionV relativeFrom="paragraph">
                  <wp:posOffset>165100</wp:posOffset>
                </wp:positionV>
                <wp:extent cx="2692400" cy="1270"/>
                <wp:effectExtent l="0" t="0" r="13970" b="19050"/>
                <wp:wrapNone/>
                <wp:docPr id="1" name="Straight Connector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172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3pt" to="211.95pt,13pt" ID="Straight Connector 2" stroked="t" o:allowincell="f" style="position:absolute" wp14:anchorId="6F87EB37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spacing w:before="0" w:after="0"/>
        <w:jc w:val="left"/>
        <w:rPr>
          <w:lang w:val="sr-RS"/>
        </w:rPr>
      </w:pPr>
      <w:r>
        <w:rPr>
          <w:lang w:val="sr-RS"/>
        </w:rPr>
        <w:t xml:space="preserve">Дејан Рајчић,  </w:t>
      </w:r>
      <w:r>
        <w:rPr>
          <w:rFonts w:eastAsia="Calibri" w:cs="Times New Roman"/>
          <w:color w:val="auto"/>
          <w:kern w:val="0"/>
          <w:sz w:val="24"/>
          <w:szCs w:val="24"/>
          <w:lang w:val="sr-RS" w:eastAsia="en-US" w:bidi="ar-SA"/>
        </w:rPr>
        <w:t>дир.</w:t>
      </w:r>
    </w:p>
    <w:sectPr>
      <w:headerReference w:type="default" r:id="rId2"/>
      <w:footerReference w:type="default" r:id="rId3"/>
      <w:type w:val="nextPage"/>
      <w:pgSz w:w="11906" w:h="16838"/>
      <w:pgMar w:left="1440" w:right="837" w:gutter="0" w:header="720" w:top="851" w:footer="400" w:bottom="45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>
        <w:lang w:val="sr-RS"/>
      </w:rPr>
    </w:pPr>
    <w:r>
      <w:rPr>
        <w:color w:val="808080" w:themeColor="background1" w:themeShade="80"/>
        <w:lang w:val="sr-CS"/>
      </w:rPr>
      <w:t>ИСТ УРБАН ДОО НИШ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 wp14:anchorId="61A9D146">
              <wp:simplePos x="0" y="0"/>
              <wp:positionH relativeFrom="column">
                <wp:posOffset>854075</wp:posOffset>
              </wp:positionH>
              <wp:positionV relativeFrom="paragraph">
                <wp:posOffset>26035</wp:posOffset>
              </wp:positionV>
              <wp:extent cx="5432425" cy="561975"/>
              <wp:effectExtent l="0" t="0" r="0" b="0"/>
              <wp:wrapNone/>
              <wp:docPr id="2" name="Text Box 1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1680" cy="5612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before="0" w:after="0"/>
                            <w:ind w:left="-142" w:hanging="0"/>
                            <w:rPr>
                              <w:color w:val="595959" w:themeColor="text1" w:themeTint="a6"/>
                              <w:sz w:val="18"/>
                              <w:szCs w:val="18"/>
                              <w:lang w:val="sr-RS"/>
                            </w:rPr>
                          </w:pP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  <w:lang w:val="sr-CS"/>
                            </w:rPr>
                            <w:t>П р и в р е д н о  д р у ш т в о  з а  п р о с т о р н о  п л а н и р а њ е, п р о ј е к т о в а њ е  и  и н ж е њ е р и н г</w:t>
                          </w:r>
                        </w:p>
                        <w:p>
                          <w:pPr>
                            <w:pStyle w:val="FrameContents"/>
                            <w:spacing w:before="0" w:after="0"/>
                            <w:ind w:left="-142" w:hanging="0"/>
                            <w:rPr>
                              <w:color w:val="595959" w:themeColor="text1" w:themeTint="a6"/>
                              <w:u w:val="single"/>
                              <w:lang w:val="sr-RS"/>
                            </w:rPr>
                          </w:pP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ПИБ: </w:t>
                          </w:r>
                          <w:r>
                            <w:rPr>
                              <w:color w:val="595959" w:themeColor="text1" w:themeTint="a6"/>
                              <w:lang w:val="sr-CS"/>
                            </w:rPr>
                            <w:t>107254024</w:t>
                          </w: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  матични број:</w:t>
                          </w:r>
                          <w:r>
                            <w:rPr>
                              <w:color w:val="595959" w:themeColor="text1" w:themeTint="a6"/>
                              <w:lang w:val="sr-CS"/>
                            </w:rPr>
                            <w:t>20763671</w:t>
                          </w: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  <w:u w:val="single"/>
                            </w:rPr>
                            <w:t>текући рачун бр:</w:t>
                          </w:r>
                          <w:r>
                            <w:rPr>
                              <w:color w:val="595959" w:themeColor="text1" w:themeTint="a6"/>
                              <w:u w:val="single"/>
                              <w:lang w:val="sr-Latn-RS"/>
                            </w:rPr>
                            <w:t>340-11013251-26</w:t>
                          </w:r>
                        </w:p>
                        <w:p>
                          <w:pPr>
                            <w:pStyle w:val="FrameContents"/>
                            <w:spacing w:before="0" w:after="0"/>
                            <w:ind w:left="-142" w:hanging="0"/>
                            <w:rPr/>
                          </w:pP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  <w:t>Булевар Светог цара Константина 103, Нишка Бања, Ниш</w:t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7" path="m0,0l-2147483645,0l-2147483645,-2147483646l0,-2147483646xe" fillcolor="white" stroked="f" o:allowincell="f" style="position:absolute;margin-left:67.25pt;margin-top:2.05pt;width:427.65pt;height:44.15pt;mso-wrap-style:square;v-text-anchor:top" wp14:anchorId="61A9D146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FrameContents"/>
                      <w:spacing w:before="0" w:after="0"/>
                      <w:ind w:left="-142" w:hanging="0"/>
                      <w:rPr>
                        <w:color w:val="595959" w:themeColor="text1" w:themeTint="a6"/>
                        <w:sz w:val="18"/>
                        <w:szCs w:val="18"/>
                        <w:lang w:val="sr-RS"/>
                      </w:rPr>
                    </w:pPr>
                    <w:r>
                      <w:rPr>
                        <w:color w:val="595959" w:themeColor="text1" w:themeTint="a6"/>
                        <w:sz w:val="18"/>
                        <w:szCs w:val="18"/>
                        <w:lang w:val="sr-CS"/>
                      </w:rPr>
                      <w:t>П р и в р е д н о  д р у ш т в о  з а  п р о с т о р н о  п л а н и р а њ е, п р о ј е к т о в а њ е  и  и н ж е њ е р и н г</w:t>
                    </w:r>
                  </w:p>
                  <w:p>
                    <w:pPr>
                      <w:pStyle w:val="FrameContents"/>
                      <w:spacing w:before="0" w:after="0"/>
                      <w:ind w:left="-142" w:hanging="0"/>
                      <w:rPr>
                        <w:color w:val="595959" w:themeColor="text1" w:themeTint="a6"/>
                        <w:u w:val="single"/>
                        <w:lang w:val="sr-RS"/>
                      </w:rPr>
                    </w:pPr>
                    <w:r>
                      <w:rPr>
                        <w:color w:val="595959" w:themeColor="text1" w:themeTint="a6"/>
                        <w:sz w:val="18"/>
                        <w:szCs w:val="18"/>
                      </w:rPr>
                      <w:t xml:space="preserve">ПИБ: </w:t>
                    </w:r>
                    <w:r>
                      <w:rPr>
                        <w:color w:val="595959" w:themeColor="text1" w:themeTint="a6"/>
                        <w:lang w:val="sr-CS"/>
                      </w:rPr>
                      <w:t>107254024</w:t>
                    </w:r>
                    <w:r>
                      <w:rPr>
                        <w:color w:val="595959" w:themeColor="text1" w:themeTint="a6"/>
                        <w:sz w:val="18"/>
                        <w:szCs w:val="18"/>
                      </w:rPr>
                      <w:t xml:space="preserve">   матични број:</w:t>
                    </w:r>
                    <w:r>
                      <w:rPr>
                        <w:color w:val="595959" w:themeColor="text1" w:themeTint="a6"/>
                        <w:lang w:val="sr-CS"/>
                      </w:rPr>
                      <w:t>20763671</w:t>
                    </w:r>
                    <w:r>
                      <w:rPr>
                        <w:color w:val="595959" w:themeColor="text1" w:themeTint="a6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color w:val="595959" w:themeColor="text1" w:themeTint="a6"/>
                        <w:sz w:val="18"/>
                        <w:szCs w:val="18"/>
                        <w:u w:val="single"/>
                      </w:rPr>
                      <w:t>текући рачун бр:</w:t>
                    </w:r>
                    <w:r>
                      <w:rPr>
                        <w:color w:val="595959" w:themeColor="text1" w:themeTint="a6"/>
                        <w:u w:val="single"/>
                        <w:lang w:val="sr-Latn-RS"/>
                      </w:rPr>
                      <w:t>340-11013251-26</w:t>
                    </w:r>
                  </w:p>
                  <w:p>
                    <w:pPr>
                      <w:pStyle w:val="FrameContents"/>
                      <w:spacing w:before="0" w:after="0"/>
                      <w:ind w:left="-142" w:hanging="0"/>
                      <w:rPr/>
                    </w:pPr>
                    <w:r>
                      <w:rPr>
                        <w:color w:val="595959" w:themeColor="text1" w:themeTint="a6"/>
                        <w:sz w:val="18"/>
                        <w:szCs w:val="18"/>
                      </w:rPr>
                      <w:t>Булевар Светог цара Константина 103, Нишка Бања, Ниш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inline distT="0" distB="0" distL="0" distR="0">
          <wp:extent cx="810895" cy="687070"/>
          <wp:effectExtent l="0" t="0" r="0" b="0"/>
          <wp:docPr id="4" name="Picture 1" descr="D:\LOGO PLAN I IST URBAN\LOGO plan URBAN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D:\LOGO PLAN I IST URBAN\LOGO plan URBAN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687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  <mc:AlternateContent>
        <mc:Choice Requires="wps">
          <w:drawing>
            <wp:anchor behindDoc="1" distT="0" distB="0" distL="0" distR="0" simplePos="0" locked="0" layoutInCell="0" allowOverlap="1" relativeHeight="2" wp14:anchorId="6DF83670">
              <wp:simplePos x="0" y="0"/>
              <wp:positionH relativeFrom="rightMargin">
                <wp:align>right</wp:align>
              </wp:positionH>
              <wp:positionV relativeFrom="page">
                <wp:posOffset>1528445</wp:posOffset>
              </wp:positionV>
              <wp:extent cx="478155" cy="285115"/>
              <wp:effectExtent l="0" t="0" r="1270" b="6350"/>
              <wp:wrapNone/>
              <wp:docPr id="5" name="Rectangl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7360" cy="28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  <w:id w:val="1335969880"/>
                          </w:sdtPr>
                          <w:sdtContent>
                            <w:p>
                              <w:pPr>
                                <w:pStyle w:val="FrameContents"/>
                                <w:pBdr>
                                  <w:top w:val="single" w:sz="4" w:space="1" w:color="D8D8D8"/>
                                </w:pBdr>
                                <w:spacing w:before="0" w:after="20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lIns="0" rIns="0" anchor="t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</wp:anchor>
          </w:drawing>
        </mc:Choice>
        <mc:Fallback>
          <w:pict>
            <v:rect id="shape_0" ID="Rectangle 3" path="m0,0l-2147483645,0l-2147483645,-2147483646l0,-2147483646xe" fillcolor="white" stroked="f" o:allowincell="f" style="position:absolute;margin-left:4.1pt;margin-top:120.35pt;width:37.55pt;height:22.35pt;mso-wrap-style:none;v-text-anchor:middle;mso-position-horizontal:right;mso-position-horizontal-relative:page;mso-position-vertical-relative:page" wp14:anchorId="6DF83670">
              <v:fill o:detectmouseclick="t" type="solid" color2="black"/>
              <v:stroke color="#3465a4" joinstyle="round" endcap="flat"/>
              <v:textbox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  <w:id w:val="1776160658"/>
                    </w:sdtPr>
                    <w:sdtContent>
                      <w:p>
                        <w:pPr>
                          <w:pStyle w:val="FrameContents"/>
                          <w:pBdr>
                            <w:top w:val="single" w:sz="4" w:space="1" w:color="D8D8D8"/>
                          </w:pBdr>
                          <w:spacing w:before="0" w:after="20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uiPriority="0" w:semiHidden="0" w:unhideWhenUsed="0" w:qFormat="1"/>
    <w:lsdException w:name="Strong" w:locked="1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c004e"/>
    <w:pPr>
      <w:widowControl/>
      <w:suppressAutoHyphens w:val="true"/>
      <w:bidi w:val="0"/>
      <w:spacing w:before="0" w:after="200"/>
      <w:jc w:val="both"/>
    </w:pPr>
    <w:rPr>
      <w:rFonts w:ascii="Times New Roman" w:hAnsi="Times New Roman" w:eastAsia="Calibri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ef4"/>
    <w:pPr>
      <w:keepNext w:val="true"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b7ef4"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b7ef4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b7ef4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0b7ef4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0b7ef4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rsid w:val="000b7ef4"/>
    <w:rPr>
      <w:rFonts w:ascii="Cambria" w:hAnsi="Cambria" w:cs="Cambria"/>
      <w:b/>
      <w:bCs/>
      <w:color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0b7ef4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qFormat/>
    <w:rsid w:val="000b7ef4"/>
    <w:rPr>
      <w:rFonts w:ascii="Arial" w:hAnsi="Arial" w:cs="Arial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qFormat/>
    <w:rsid w:val="000b7ef4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4"/>
      <w:szCs w:val="24"/>
    </w:rPr>
  </w:style>
  <w:style w:type="character" w:styleId="Heading5Char" w:customStyle="1">
    <w:name w:val="Heading 5 Char"/>
    <w:basedOn w:val="DefaultParagraphFont"/>
    <w:link w:val="Heading5"/>
    <w:qFormat/>
    <w:rsid w:val="000b7ef4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Heading6Char" w:customStyle="1">
    <w:name w:val="Heading 6 Char"/>
    <w:basedOn w:val="DefaultParagraphFont"/>
    <w:link w:val="Heading6"/>
    <w:qFormat/>
    <w:rsid w:val="000b7ef4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4"/>
      <w:szCs w:val="24"/>
    </w:rPr>
  </w:style>
  <w:style w:type="character" w:styleId="TitleChar" w:customStyle="1">
    <w:name w:val="Title Char"/>
    <w:basedOn w:val="DefaultParagraphFont"/>
    <w:link w:val="Title"/>
    <w:uiPriority w:val="99"/>
    <w:qFormat/>
    <w:rsid w:val="000b7ef4"/>
    <w:rPr>
      <w:rFonts w:ascii="Cambria" w:hAnsi="Cambria" w:cs="Cambria"/>
      <w:color w:val="17365D"/>
      <w:spacing w:val="5"/>
      <w:kern w:val="2"/>
      <w:sz w:val="52"/>
      <w:szCs w:val="52"/>
    </w:rPr>
  </w:style>
  <w:style w:type="character" w:styleId="Emphasis">
    <w:name w:val="Emphasis"/>
    <w:qFormat/>
    <w:rsid w:val="000b7ef4"/>
    <w:rPr>
      <w:rFonts w:ascii="Times New Roman" w:hAnsi="Times New Roman"/>
      <w:iCs/>
      <w:sz w:val="24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12098d"/>
    <w:rPr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12098d"/>
    <w:rPr>
      <w:sz w:val="24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12098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locked/>
    <w:rsid w:val="000a5377"/>
    <w:rPr>
      <w:b/>
      <w:bCs/>
    </w:rPr>
  </w:style>
  <w:style w:type="character" w:styleId="Appleconvertedspace" w:customStyle="1">
    <w:name w:val="apple-converted-space"/>
    <w:basedOn w:val="DefaultParagraphFont"/>
    <w:qFormat/>
    <w:rsid w:val="000a5377"/>
    <w:rPr/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Normal"/>
    <w:next w:val="Normal"/>
    <w:link w:val="TitleChar"/>
    <w:uiPriority w:val="99"/>
    <w:qFormat/>
    <w:rsid w:val="000b7ef4"/>
    <w:pPr>
      <w:pBdr>
        <w:bottom w:val="single" w:sz="8" w:space="4" w:color="4F81BD"/>
      </w:pBdr>
      <w:spacing w:before="0" w:after="300"/>
    </w:pPr>
    <w:rPr>
      <w:rFonts w:ascii="Cambria" w:hAnsi="Cambria" w:cs="Cambria"/>
      <w:color w:val="17365D"/>
      <w:spacing w:val="5"/>
      <w:kern w:val="2"/>
      <w:sz w:val="52"/>
      <w:szCs w:val="52"/>
    </w:rPr>
  </w:style>
  <w:style w:type="paragraph" w:styleId="NoSpacing">
    <w:name w:val="No Spacing"/>
    <w:basedOn w:val="Normal"/>
    <w:next w:val="Normal"/>
    <w:uiPriority w:val="99"/>
    <w:qFormat/>
    <w:rsid w:val="000b7ef4"/>
    <w:pPr>
      <w:spacing w:before="0" w:after="0"/>
    </w:pPr>
    <w:rPr/>
  </w:style>
  <w:style w:type="paragraph" w:styleId="ListParagraph">
    <w:name w:val="List Paragraph"/>
    <w:basedOn w:val="Normal"/>
    <w:uiPriority w:val="34"/>
    <w:qFormat/>
    <w:rsid w:val="000b7ef4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12098d"/>
    <w:pPr>
      <w:tabs>
        <w:tab w:val="clear" w:pos="720"/>
        <w:tab w:val="center" w:pos="4680" w:leader="none"/>
        <w:tab w:val="right" w:pos="9360" w:leader="none"/>
      </w:tabs>
      <w:spacing w:before="0" w:after="0"/>
    </w:pPr>
    <w:rPr/>
  </w:style>
  <w:style w:type="paragraph" w:styleId="Footer">
    <w:name w:val="Footer"/>
    <w:basedOn w:val="Normal"/>
    <w:link w:val="FooterChar"/>
    <w:uiPriority w:val="99"/>
    <w:unhideWhenUsed/>
    <w:qFormat/>
    <w:rsid w:val="0012098d"/>
    <w:pPr>
      <w:tabs>
        <w:tab w:val="clear" w:pos="720"/>
        <w:tab w:val="center" w:pos="4680" w:leader="none"/>
        <w:tab w:val="right" w:pos="9360" w:leader="none"/>
      </w:tabs>
      <w:spacing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2098d"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7c2123"/>
    <w:pPr>
      <w:spacing w:beforeAutospacing="1" w:afterAutospacing="1"/>
      <w:jc w:val="left"/>
    </w:pPr>
    <w:rPr>
      <w:rFonts w:eastAsia="Times New Roman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161aa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148588C4-F802-4D80-A72E-E8EACEA35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Application>LibreOffice/7.2.2.2$Windows_X86_64 LibreOffice_project/02b2acce88a210515b4a5bb2e46cbfb63fe97d56</Application>
  <AppVersion>15.0000</AppVersion>
  <Pages>1</Pages>
  <Words>346</Words>
  <Characters>1824</Characters>
  <CharactersWithSpaces>2185</CharactersWithSpaces>
  <Paragraphs>25</Paragraphs>
  <Company>Boban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2022-07-26T11:50:00Z</dcterms:created>
  <dc:creator>Ist2</dc:creator>
  <dc:description/>
  <dc:language>en-US</dc:language>
  <cp:lastModifiedBy/>
  <cp:lastPrinted>2022-07-26T12:07:00Z</cp:lastPrinted>
  <dcterms:modified xsi:type="dcterms:W3CDTF">2023-08-09T12:01:01Z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